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DD" w:rsidRDefault="002C63DD" w:rsidP="002C63DD">
      <w:pPr>
        <w:ind w:right="-472"/>
        <w:jc w:val="right"/>
      </w:pPr>
      <w:r>
        <w:rPr>
          <w:noProof/>
          <w:vertAlign w:val="subscript"/>
          <w:lang w:val="en-AU" w:eastAsia="en-AU"/>
        </w:rPr>
        <w:drawing>
          <wp:inline distT="0" distB="0" distL="0" distR="0">
            <wp:extent cx="2428875" cy="771525"/>
            <wp:effectExtent l="19050" t="0" r="9525" b="0"/>
            <wp:docPr id="1" name="Picture 2" descr="logo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G.jpg"/>
                    <pic:cNvPicPr>
                      <a:picLocks noChangeAspect="1" noChangeArrowheads="1"/>
                    </pic:cNvPicPr>
                  </pic:nvPicPr>
                  <pic:blipFill>
                    <a:blip r:embed="rId4" cstate="print"/>
                    <a:srcRect b="15004"/>
                    <a:stretch>
                      <a:fillRect/>
                    </a:stretch>
                  </pic:blipFill>
                  <pic:spPr bwMode="auto">
                    <a:xfrm>
                      <a:off x="0" y="0"/>
                      <a:ext cx="2428875" cy="771525"/>
                    </a:xfrm>
                    <a:prstGeom prst="rect">
                      <a:avLst/>
                    </a:prstGeom>
                    <a:noFill/>
                    <a:ln w="9525">
                      <a:noFill/>
                      <a:miter lim="800000"/>
                      <a:headEnd/>
                      <a:tailEnd/>
                    </a:ln>
                  </pic:spPr>
                </pic:pic>
              </a:graphicData>
            </a:graphic>
          </wp:inline>
        </w:drawing>
      </w:r>
    </w:p>
    <w:p w:rsidR="002C63DD" w:rsidRDefault="002C63DD" w:rsidP="002C63DD">
      <w:pPr>
        <w:jc w:val="right"/>
      </w:pPr>
    </w:p>
    <w:p w:rsidR="002C63DD" w:rsidRPr="00F675BC" w:rsidRDefault="002C63DD" w:rsidP="002C63DD">
      <w:pPr>
        <w:ind w:right="130"/>
        <w:rPr>
          <w:rFonts w:cs="Arial"/>
          <w:b/>
          <w:sz w:val="28"/>
          <w:szCs w:val="28"/>
        </w:rPr>
      </w:pPr>
      <w:r w:rsidRPr="00F675BC">
        <w:rPr>
          <w:rFonts w:cs="Arial"/>
          <w:b/>
          <w:sz w:val="40"/>
          <w:szCs w:val="40"/>
        </w:rPr>
        <w:t xml:space="preserve">PAUL LITTLE </w:t>
      </w:r>
      <w:r w:rsidRPr="00F675BC">
        <w:rPr>
          <w:rFonts w:cs="Arial"/>
          <w:b/>
          <w:sz w:val="32"/>
          <w:szCs w:val="32"/>
        </w:rPr>
        <w:t>AO</w:t>
      </w:r>
    </w:p>
    <w:p w:rsidR="002C63DD" w:rsidRDefault="002C63DD" w:rsidP="002C63DD">
      <w:pPr>
        <w:tabs>
          <w:tab w:val="left" w:pos="1236"/>
        </w:tabs>
        <w:ind w:right="131"/>
        <w:rPr>
          <w:rFonts w:ascii="Verdana" w:hAnsi="Verdana" w:cs="Arial"/>
          <w:sz w:val="18"/>
          <w:szCs w:val="18"/>
        </w:rPr>
      </w:pPr>
    </w:p>
    <w:p w:rsidR="002C63DD" w:rsidRPr="00430F72" w:rsidRDefault="002C63DD" w:rsidP="002C63DD">
      <w:pPr>
        <w:ind w:right="131"/>
        <w:rPr>
          <w:sz w:val="28"/>
          <w:szCs w:val="28"/>
        </w:rPr>
      </w:pPr>
      <w:r w:rsidRPr="00430F72">
        <w:rPr>
          <w:sz w:val="28"/>
          <w:szCs w:val="28"/>
        </w:rPr>
        <w:t xml:space="preserve">Paul </w:t>
      </w:r>
      <w:proofErr w:type="gramStart"/>
      <w:r w:rsidRPr="00430F72">
        <w:rPr>
          <w:sz w:val="28"/>
          <w:szCs w:val="28"/>
        </w:rPr>
        <w:t>Little</w:t>
      </w:r>
      <w:proofErr w:type="gramEnd"/>
      <w:r w:rsidRPr="00430F72">
        <w:rPr>
          <w:sz w:val="28"/>
          <w:szCs w:val="28"/>
        </w:rPr>
        <w:t xml:space="preserve"> has recently been appointed as Deputy Chair of the newly formed Visit Victoria.   Visit </w:t>
      </w:r>
      <w:smartTag w:uri="urn:schemas-microsoft-com:office:smarttags" w:element="State">
        <w:r w:rsidRPr="00430F72">
          <w:rPr>
            <w:sz w:val="28"/>
            <w:szCs w:val="28"/>
          </w:rPr>
          <w:t>Victoria</w:t>
        </w:r>
      </w:smartTag>
      <w:r w:rsidRPr="00430F72">
        <w:rPr>
          <w:sz w:val="28"/>
          <w:szCs w:val="28"/>
        </w:rPr>
        <w:t xml:space="preserve"> is a new and exciting initiative to bring Tourism Victoria and the Victorian Major Events Company under the one roof, to grow </w:t>
      </w:r>
      <w:smartTag w:uri="urn:schemas-microsoft-com:office:smarttags" w:element="place">
        <w:smartTag w:uri="urn:schemas-microsoft-com:office:smarttags" w:element="State">
          <w:r w:rsidRPr="00430F72">
            <w:rPr>
              <w:sz w:val="28"/>
              <w:szCs w:val="28"/>
            </w:rPr>
            <w:t>Victoria</w:t>
          </w:r>
        </w:smartTag>
      </w:smartTag>
      <w:r w:rsidRPr="00430F72">
        <w:rPr>
          <w:sz w:val="28"/>
          <w:szCs w:val="28"/>
        </w:rPr>
        <w:t>’s $21 billion tourism and events industry.</w:t>
      </w:r>
    </w:p>
    <w:p w:rsidR="002C63DD" w:rsidRPr="00430F72" w:rsidRDefault="002C63DD" w:rsidP="002C63DD">
      <w:pPr>
        <w:ind w:right="131"/>
        <w:rPr>
          <w:sz w:val="28"/>
          <w:szCs w:val="28"/>
        </w:rPr>
      </w:pPr>
    </w:p>
    <w:p w:rsidR="002C63DD" w:rsidRPr="00430F72" w:rsidRDefault="002C63DD" w:rsidP="002C63DD">
      <w:pPr>
        <w:ind w:right="131"/>
        <w:rPr>
          <w:sz w:val="28"/>
          <w:szCs w:val="28"/>
        </w:rPr>
      </w:pPr>
      <w:r w:rsidRPr="00430F72">
        <w:rPr>
          <w:sz w:val="28"/>
          <w:szCs w:val="28"/>
        </w:rPr>
        <w:t xml:space="preserve">Paul is also Chairman and Founder of the Little Group.   Formed in 2006, the Little Group focused initially on opportunities in the property sector through Little Projects and Little Real Estate. The Group has since expanded investments across a range of enterprises including aviation and lifestyle.  </w:t>
      </w:r>
    </w:p>
    <w:p w:rsidR="002C63DD" w:rsidRPr="00430F72" w:rsidRDefault="002C63DD" w:rsidP="002C63DD">
      <w:pPr>
        <w:tabs>
          <w:tab w:val="left" w:pos="1008"/>
        </w:tabs>
        <w:ind w:right="131"/>
        <w:rPr>
          <w:sz w:val="28"/>
          <w:szCs w:val="28"/>
        </w:rPr>
      </w:pPr>
    </w:p>
    <w:p w:rsidR="002C63DD" w:rsidRPr="00430F72" w:rsidRDefault="002C63DD" w:rsidP="002C63DD">
      <w:pPr>
        <w:tabs>
          <w:tab w:val="left" w:pos="1620"/>
        </w:tabs>
        <w:ind w:right="131"/>
        <w:rPr>
          <w:sz w:val="28"/>
          <w:szCs w:val="28"/>
        </w:rPr>
      </w:pPr>
      <w:r w:rsidRPr="00430F72">
        <w:rPr>
          <w:sz w:val="28"/>
          <w:szCs w:val="28"/>
        </w:rPr>
        <w:t xml:space="preserve">From 1986 to 2011, Paul was the Managing Director of Toll Holdings and oversaw the Toll Group’s rise to become </w:t>
      </w:r>
      <w:smartTag w:uri="urn:schemas-microsoft-com:office:smarttags" w:element="place">
        <w:r w:rsidRPr="00430F72">
          <w:rPr>
            <w:sz w:val="28"/>
            <w:szCs w:val="28"/>
          </w:rPr>
          <w:t>Asia</w:t>
        </w:r>
      </w:smartTag>
      <w:r w:rsidRPr="00430F72">
        <w:rPr>
          <w:sz w:val="28"/>
          <w:szCs w:val="28"/>
        </w:rPr>
        <w:t>’s pre-eminent provider of logistics services.</w:t>
      </w:r>
    </w:p>
    <w:p w:rsidR="002C63DD" w:rsidRPr="00430F72" w:rsidRDefault="002C63DD" w:rsidP="002C63DD">
      <w:pPr>
        <w:tabs>
          <w:tab w:val="left" w:pos="1620"/>
        </w:tabs>
        <w:ind w:right="131"/>
        <w:rPr>
          <w:sz w:val="28"/>
          <w:szCs w:val="28"/>
        </w:rPr>
      </w:pPr>
    </w:p>
    <w:p w:rsidR="002C63DD" w:rsidRPr="00430F72" w:rsidRDefault="002C63DD" w:rsidP="002C63DD">
      <w:pPr>
        <w:tabs>
          <w:tab w:val="left" w:pos="1620"/>
        </w:tabs>
        <w:ind w:right="131"/>
        <w:rPr>
          <w:sz w:val="28"/>
          <w:szCs w:val="28"/>
        </w:rPr>
      </w:pPr>
      <w:r w:rsidRPr="00430F72">
        <w:rPr>
          <w:sz w:val="28"/>
          <w:szCs w:val="28"/>
        </w:rPr>
        <w:t xml:space="preserve">Paul has received a Doctor of Business </w:t>
      </w:r>
      <w:proofErr w:type="spellStart"/>
      <w:r w:rsidRPr="00430F72">
        <w:rPr>
          <w:sz w:val="28"/>
          <w:szCs w:val="28"/>
        </w:rPr>
        <w:t>honoris</w:t>
      </w:r>
      <w:proofErr w:type="spellEnd"/>
      <w:r w:rsidRPr="00430F72">
        <w:rPr>
          <w:sz w:val="28"/>
          <w:szCs w:val="28"/>
        </w:rPr>
        <w:t xml:space="preserve"> </w:t>
      </w:r>
      <w:proofErr w:type="spellStart"/>
      <w:r w:rsidRPr="00430F72">
        <w:rPr>
          <w:sz w:val="28"/>
          <w:szCs w:val="28"/>
        </w:rPr>
        <w:t>causa</w:t>
      </w:r>
      <w:proofErr w:type="spellEnd"/>
      <w:r w:rsidRPr="00430F72">
        <w:rPr>
          <w:sz w:val="28"/>
          <w:szCs w:val="28"/>
        </w:rPr>
        <w:t xml:space="preserve"> from </w:t>
      </w:r>
      <w:smartTag w:uri="urn:schemas-microsoft-com:office:smarttags" w:element="place">
        <w:smartTag w:uri="urn:schemas-microsoft-com:office:smarttags" w:element="PlaceName">
          <w:r w:rsidRPr="00430F72">
            <w:rPr>
              <w:sz w:val="28"/>
              <w:szCs w:val="28"/>
            </w:rPr>
            <w:t>RMIT</w:t>
          </w:r>
        </w:smartTag>
        <w:r w:rsidRPr="00430F72">
          <w:rPr>
            <w:sz w:val="28"/>
            <w:szCs w:val="28"/>
          </w:rPr>
          <w:t xml:space="preserve"> </w:t>
        </w:r>
        <w:smartTag w:uri="urn:schemas-microsoft-com:office:smarttags" w:element="PlaceType">
          <w:r w:rsidRPr="00430F72">
            <w:rPr>
              <w:sz w:val="28"/>
              <w:szCs w:val="28"/>
            </w:rPr>
            <w:t>University</w:t>
          </w:r>
        </w:smartTag>
      </w:smartTag>
      <w:r w:rsidRPr="00430F72">
        <w:rPr>
          <w:sz w:val="28"/>
          <w:szCs w:val="28"/>
        </w:rPr>
        <w:t>.</w:t>
      </w:r>
    </w:p>
    <w:p w:rsidR="002C63DD" w:rsidRPr="00430F72" w:rsidRDefault="002C63DD" w:rsidP="002C63DD">
      <w:pPr>
        <w:tabs>
          <w:tab w:val="left" w:pos="1620"/>
        </w:tabs>
        <w:ind w:right="131"/>
        <w:rPr>
          <w:sz w:val="28"/>
          <w:szCs w:val="28"/>
        </w:rPr>
      </w:pPr>
    </w:p>
    <w:p w:rsidR="002C63DD" w:rsidRPr="00430F72" w:rsidRDefault="002C63DD" w:rsidP="002C63DD">
      <w:pPr>
        <w:tabs>
          <w:tab w:val="left" w:pos="1620"/>
        </w:tabs>
        <w:ind w:right="131"/>
        <w:rPr>
          <w:sz w:val="28"/>
          <w:szCs w:val="28"/>
        </w:rPr>
      </w:pPr>
      <w:r w:rsidRPr="00430F72">
        <w:rPr>
          <w:sz w:val="28"/>
          <w:szCs w:val="28"/>
        </w:rPr>
        <w:t xml:space="preserve">In 2010 he was awarded an Officer of the Order of </w:t>
      </w:r>
      <w:smartTag w:uri="urn:schemas-microsoft-com:office:smarttags" w:element="place">
        <w:smartTag w:uri="urn:schemas-microsoft-com:office:smarttags" w:element="country-region">
          <w:r w:rsidRPr="00430F72">
            <w:rPr>
              <w:sz w:val="28"/>
              <w:szCs w:val="28"/>
            </w:rPr>
            <w:t>Australia</w:t>
          </w:r>
        </w:smartTag>
      </w:smartTag>
      <w:r w:rsidRPr="00430F72">
        <w:rPr>
          <w:sz w:val="28"/>
          <w:szCs w:val="28"/>
        </w:rPr>
        <w:t xml:space="preserve"> for service to the development of the transport and logistics industries, and for service to the community through philanthropic support of sporting and medical research </w:t>
      </w:r>
      <w:proofErr w:type="spellStart"/>
      <w:r w:rsidRPr="00430F72">
        <w:rPr>
          <w:sz w:val="28"/>
          <w:szCs w:val="28"/>
        </w:rPr>
        <w:t>organisations</w:t>
      </w:r>
      <w:proofErr w:type="spellEnd"/>
      <w:r w:rsidRPr="00430F72">
        <w:rPr>
          <w:sz w:val="28"/>
          <w:szCs w:val="28"/>
        </w:rPr>
        <w:t>.</w:t>
      </w:r>
    </w:p>
    <w:p w:rsidR="002C63DD" w:rsidRPr="00430F72" w:rsidRDefault="002C63DD" w:rsidP="002C63DD">
      <w:pPr>
        <w:tabs>
          <w:tab w:val="left" w:pos="1620"/>
        </w:tabs>
        <w:ind w:right="131"/>
        <w:rPr>
          <w:sz w:val="28"/>
          <w:szCs w:val="28"/>
        </w:rPr>
      </w:pPr>
    </w:p>
    <w:p w:rsidR="002C63DD" w:rsidRPr="00430F72" w:rsidRDefault="002C63DD" w:rsidP="002C63DD">
      <w:pPr>
        <w:tabs>
          <w:tab w:val="left" w:pos="1620"/>
        </w:tabs>
        <w:ind w:right="131"/>
        <w:rPr>
          <w:sz w:val="28"/>
          <w:szCs w:val="28"/>
        </w:rPr>
      </w:pPr>
      <w:r w:rsidRPr="00430F72">
        <w:rPr>
          <w:sz w:val="28"/>
          <w:szCs w:val="28"/>
        </w:rPr>
        <w:t xml:space="preserve">Paul is also a Fellow of the Australian Institute of Company Directors and the Chartered Institute of Logistics and Transport, a Director of Property Exchange Australia (PEXA) and a former Chairman of the </w:t>
      </w:r>
      <w:proofErr w:type="spellStart"/>
      <w:r w:rsidRPr="00430F72">
        <w:rPr>
          <w:sz w:val="28"/>
          <w:szCs w:val="28"/>
        </w:rPr>
        <w:t>Essendon</w:t>
      </w:r>
      <w:proofErr w:type="spellEnd"/>
      <w:r w:rsidRPr="00430F72">
        <w:rPr>
          <w:sz w:val="28"/>
          <w:szCs w:val="28"/>
        </w:rPr>
        <w:t xml:space="preserve"> Football Club.</w:t>
      </w:r>
    </w:p>
    <w:p w:rsidR="002C63DD" w:rsidRPr="00430F72" w:rsidRDefault="002C63DD" w:rsidP="002C63DD">
      <w:pPr>
        <w:tabs>
          <w:tab w:val="left" w:pos="1620"/>
        </w:tabs>
        <w:ind w:right="131"/>
        <w:rPr>
          <w:sz w:val="28"/>
          <w:szCs w:val="28"/>
        </w:rPr>
      </w:pPr>
    </w:p>
    <w:p w:rsidR="002C63DD" w:rsidRPr="00430F72" w:rsidRDefault="002C63DD" w:rsidP="002C63DD">
      <w:pPr>
        <w:ind w:right="131"/>
        <w:rPr>
          <w:sz w:val="28"/>
          <w:szCs w:val="28"/>
        </w:rPr>
      </w:pPr>
      <w:r w:rsidRPr="00430F72">
        <w:rPr>
          <w:sz w:val="28"/>
          <w:szCs w:val="28"/>
        </w:rPr>
        <w:t xml:space="preserve">In November 2015 Paul and his wife Jane Hansen launched The Little Foundation, a large-scale, active philanthropic undertaking with the singular objective of leaving a legacy of significant and positive change. </w:t>
      </w:r>
    </w:p>
    <w:p w:rsidR="002C63DD" w:rsidRPr="00430F72" w:rsidRDefault="002C63DD" w:rsidP="002C63DD">
      <w:pPr>
        <w:ind w:right="131"/>
        <w:rPr>
          <w:sz w:val="28"/>
          <w:szCs w:val="28"/>
        </w:rPr>
      </w:pPr>
    </w:p>
    <w:p w:rsidR="002C63DD" w:rsidRPr="00430F72" w:rsidRDefault="002C63DD" w:rsidP="002C63DD">
      <w:pPr>
        <w:ind w:right="131"/>
        <w:rPr>
          <w:sz w:val="28"/>
          <w:szCs w:val="28"/>
        </w:rPr>
      </w:pPr>
      <w:r w:rsidRPr="00430F72">
        <w:rPr>
          <w:sz w:val="28"/>
          <w:szCs w:val="28"/>
        </w:rPr>
        <w:t xml:space="preserve">The Foundation’s first major initiative is the establishment of The Hansen Trust, supporting arts and humanities at the </w:t>
      </w:r>
      <w:smartTag w:uri="urn:schemas-microsoft-com:office:smarttags" w:element="place">
        <w:smartTag w:uri="urn:schemas-microsoft-com:office:smarttags" w:element="PlaceType">
          <w:r w:rsidRPr="00430F72">
            <w:rPr>
              <w:sz w:val="28"/>
              <w:szCs w:val="28"/>
            </w:rPr>
            <w:t>University</w:t>
          </w:r>
        </w:smartTag>
        <w:r w:rsidRPr="00430F72">
          <w:rPr>
            <w:sz w:val="28"/>
            <w:szCs w:val="28"/>
          </w:rPr>
          <w:t xml:space="preserve"> of </w:t>
        </w:r>
        <w:smartTag w:uri="urn:schemas-microsoft-com:office:smarttags" w:element="PlaceName">
          <w:r w:rsidRPr="00430F72">
            <w:rPr>
              <w:sz w:val="28"/>
              <w:szCs w:val="28"/>
            </w:rPr>
            <w:t>Melbourne</w:t>
          </w:r>
        </w:smartTag>
      </w:smartTag>
      <w:r w:rsidRPr="00430F72">
        <w:rPr>
          <w:sz w:val="28"/>
          <w:szCs w:val="28"/>
        </w:rPr>
        <w:t>.</w:t>
      </w:r>
    </w:p>
    <w:p w:rsidR="002C63DD" w:rsidRPr="00430F72" w:rsidRDefault="002C63DD" w:rsidP="002C63DD">
      <w:pPr>
        <w:ind w:right="131"/>
        <w:rPr>
          <w:sz w:val="28"/>
          <w:szCs w:val="28"/>
        </w:rPr>
      </w:pPr>
    </w:p>
    <w:p w:rsidR="002C63DD" w:rsidRDefault="002C63DD" w:rsidP="002C63DD">
      <w:pPr>
        <w:ind w:right="131"/>
        <w:jc w:val="both"/>
        <w:rPr>
          <w:rFonts w:ascii="Verdana" w:hAnsi="Verdana" w:cs="Arial"/>
          <w:sz w:val="20"/>
          <w:szCs w:val="20"/>
        </w:rPr>
      </w:pPr>
    </w:p>
    <w:p w:rsidR="00D307D2" w:rsidRDefault="002C63DD" w:rsidP="002C63DD">
      <w:r>
        <w:rPr>
          <w:rFonts w:eastAsia="Kozuka Mincho Pro H"/>
        </w:rPr>
        <w:br w:type="page"/>
      </w:r>
    </w:p>
    <w:sectPr w:rsidR="00D307D2" w:rsidSect="00D30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ozuka Mincho Pro H">
    <w:panose1 w:val="000000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3DD"/>
    <w:rsid w:val="002C63DD"/>
    <w:rsid w:val="00D307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DD"/>
    <w:rPr>
      <w:rFonts w:ascii="Tahoma" w:hAnsi="Tahoma" w:cs="Tahoma"/>
      <w:sz w:val="16"/>
      <w:szCs w:val="16"/>
    </w:rPr>
  </w:style>
  <w:style w:type="character" w:customStyle="1" w:styleId="BalloonTextChar">
    <w:name w:val="Balloon Text Char"/>
    <w:basedOn w:val="DefaultParagraphFont"/>
    <w:link w:val="BalloonText"/>
    <w:uiPriority w:val="99"/>
    <w:semiHidden/>
    <w:rsid w:val="002C63D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Hewlett-Packard</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McInerney</dc:creator>
  <cp:lastModifiedBy>Jim McInerney</cp:lastModifiedBy>
  <cp:revision>1</cp:revision>
  <dcterms:created xsi:type="dcterms:W3CDTF">2016-08-01T06:48:00Z</dcterms:created>
  <dcterms:modified xsi:type="dcterms:W3CDTF">2016-08-01T06:48:00Z</dcterms:modified>
</cp:coreProperties>
</file>